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第11周 ROS1 终端与版本配置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2026年11月4日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识别 Jetson Nano 的 ROS1 终端，使用只读命令查看工作空间，并按“保存—生效—退出”顺序核对 Tool 配置。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不使用 ROS2 终端执行本课程命令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不修改与实物不符的传感器型号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未经教师确认不使用 sudo 或删除命令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连接远程桌面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桌面显示正常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打开 ROS1 终端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终端类型已确认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确认当前位置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输出中包含 ros_ws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查看工作空间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记录 build、devel、src 的作用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打开 Tool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显示系统和镜像信息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核对硬件选项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配置与实物一致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按顺序应用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顺序无误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形成配置快照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截图可追溯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pwd 输出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ros_ws 顶层目录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src 中功能包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Tool 机器类型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相机和雷达型号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用自己的话解释“环境变量”，并写出它与本周实操的关系。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用自己的话解释“工作空间”，并写出它与本周实操的关系。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终端识别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选择 ROS1 环境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命令规范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命令输入正确且只读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目录理解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能说明 src build devel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配置核对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Tool 与实物一致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证据保存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截图命名规范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第11周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